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4146E247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587446">
        <w:rPr>
          <w:rFonts w:ascii="Franklin Gothic Demi Cond" w:hAnsi="Franklin Gothic Demi Cond"/>
          <w:b w:val="0"/>
          <w:sz w:val="22"/>
        </w:rPr>
        <w:t>2021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587446">
        <w:rPr>
          <w:rFonts w:ascii="Franklin Gothic Demi Cond" w:hAnsi="Franklin Gothic Demi Cond"/>
          <w:b w:val="0"/>
          <w:sz w:val="22"/>
        </w:rPr>
        <w:t>round 2</w:t>
      </w:r>
      <w:r w:rsidR="00766580">
        <w:rPr>
          <w:rFonts w:ascii="Franklin Gothic Demi Cond" w:hAnsi="Franklin Gothic Demi Cond"/>
          <w:b w:val="0"/>
          <w:sz w:val="22"/>
        </w:rPr>
        <w:t>R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487CA51E" w:rsidR="00B43F24" w:rsidRPr="00B43F24" w:rsidRDefault="00587446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2</w:t>
      </w:r>
      <w:r w:rsidR="00766580">
        <w:rPr>
          <w:rFonts w:ascii="Franklin Gothic Demi" w:hAnsi="Franklin Gothic Demi"/>
          <w:b w:val="0"/>
          <w:sz w:val="22"/>
          <w:szCs w:val="22"/>
        </w:rPr>
        <w:t>6</w:t>
      </w:r>
      <w:r w:rsidR="00766580" w:rsidRPr="00766580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 w:rsidR="00766580">
        <w:rPr>
          <w:rFonts w:ascii="Franklin Gothic Demi" w:hAnsi="Franklin Gothic Demi"/>
          <w:b w:val="0"/>
          <w:sz w:val="22"/>
          <w:szCs w:val="22"/>
        </w:rPr>
        <w:t xml:space="preserve"> may</w:t>
      </w:r>
      <w:r>
        <w:rPr>
          <w:rFonts w:ascii="Franklin Gothic Demi" w:hAnsi="Franklin Gothic Demi"/>
          <w:b w:val="0"/>
          <w:sz w:val="22"/>
          <w:szCs w:val="22"/>
        </w:rPr>
        <w:t xml:space="preserve"> 2021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70D74670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611B00">
        <w:rPr>
          <w:rFonts w:ascii="Franklin Gothic Book" w:hAnsi="Franklin Gothic Book"/>
          <w:bCs/>
          <w:sz w:val="16"/>
        </w:rPr>
        <w:t>Motorsport Australi</w:t>
      </w:r>
      <w:r w:rsidR="00611B00" w:rsidRPr="00122C05">
        <w:rPr>
          <w:rFonts w:ascii="Franklin Gothic Book" w:hAnsi="Franklin Gothic Book"/>
          <w:bCs/>
          <w:sz w:val="16"/>
        </w:rPr>
        <w:t>a</w:t>
      </w:r>
      <w:r w:rsidR="007A2C71" w:rsidRPr="00122C05">
        <w:rPr>
          <w:rFonts w:ascii="Franklin Gothic Book" w:hAnsi="Franklin Gothic Book"/>
          <w:bCs/>
          <w:sz w:val="16"/>
        </w:rPr>
        <w:t xml:space="preserve"> </w:t>
      </w:r>
      <w:r w:rsidR="00587446">
        <w:rPr>
          <w:rFonts w:ascii="Franklin Gothic Book" w:hAnsi="Franklin Gothic Book"/>
          <w:bCs/>
          <w:sz w:val="16"/>
        </w:rPr>
        <w:t xml:space="preserve">Permit No </w:t>
      </w:r>
      <w:r w:rsidR="00766580">
        <w:rPr>
          <w:rFonts w:ascii="Franklin Gothic Book" w:hAnsi="Franklin Gothic Book"/>
          <w:bCs/>
          <w:sz w:val="16"/>
        </w:rPr>
        <w:t>221/2605/01</w:t>
      </w:r>
    </w:p>
    <w:p w14:paraId="194D3A7C" w14:textId="1B2E2368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r w:rsidR="000F5739">
        <w:rPr>
          <w:rFonts w:ascii="Franklin Gothic Book" w:hAnsi="Franklin Gothic Book"/>
          <w:bCs/>
          <w:sz w:val="16"/>
        </w:rPr>
        <w:t xml:space="preserve">However membership MUST be completed prior to lodging an entry. Please note that club memberships and </w:t>
      </w:r>
      <w:r w:rsidR="007A2C7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6DA473A4" w:rsidR="00FB3B97" w:rsidRPr="00C15430" w:rsidRDefault="00CB2A1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="00766580">
              <w:rPr>
                <w:rFonts w:ascii="Franklin Gothic Book" w:hAnsi="Franklin Gothic Book" w:cs="Arial"/>
                <w:b/>
                <w:szCs w:val="18"/>
              </w:rPr>
              <w:t>6</w:t>
            </w:r>
            <w:r w:rsidR="00766580" w:rsidRPr="00766580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 w:rsidR="00766580">
              <w:rPr>
                <w:rFonts w:ascii="Franklin Gothic Book" w:hAnsi="Franklin Gothic Book" w:cs="Arial"/>
                <w:b/>
                <w:szCs w:val="18"/>
              </w:rPr>
              <w:t xml:space="preserve"> May </w:t>
            </w:r>
            <w:r w:rsidR="00587446">
              <w:rPr>
                <w:rFonts w:ascii="Franklin Gothic Book" w:hAnsi="Franklin Gothic Book" w:cs="Arial"/>
                <w:b/>
                <w:szCs w:val="18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58F55A1B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 #</w:t>
            </w:r>
            <w:r w:rsidR="00587446"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="00766580">
              <w:rPr>
                <w:rFonts w:ascii="Franklin Gothic Book" w:hAnsi="Franklin Gothic Book" w:cs="Arial"/>
                <w:b/>
                <w:szCs w:val="18"/>
              </w:rPr>
              <w:t>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433C2C8B" w:rsidR="00FB3B97" w:rsidRPr="006B6D47" w:rsidRDefault="00CB2A1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>SMSP Gardner (GP</w:t>
            </w:r>
            <w:r w:rsidR="005B05B5">
              <w:rPr>
                <w:rFonts w:ascii="Franklin Gothic Book" w:hAnsi="Franklin Gothic Book"/>
                <w:b/>
                <w:bCs/>
              </w:rPr>
              <w:t>) 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5006D0EF" w:rsidR="00FB3B97" w:rsidRPr="00DA0B2B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DA0B2B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AF3779">
              <w:rPr>
                <w:rFonts w:ascii="Franklin Gothic Book" w:hAnsi="Franklin Gothic Book" w:cs="Arial"/>
                <w:b/>
                <w:szCs w:val="18"/>
              </w:rPr>
              <w:t>25</w:t>
            </w:r>
            <w:r w:rsidR="00334399" w:rsidRPr="00DA0B2B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1BB0C3D1" w:rsidR="00FB3B97" w:rsidRPr="00C15430" w:rsidRDefault="00766580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23</w:t>
            </w:r>
            <w:r w:rsidRPr="00766580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rd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May</w:t>
            </w:r>
            <w:r w:rsidR="00587446">
              <w:rPr>
                <w:rFonts w:ascii="Franklin Gothic Book" w:hAnsi="Franklin Gothic Book" w:cs="Arial"/>
                <w:b/>
                <w:szCs w:val="18"/>
              </w:rPr>
              <w:t xml:space="preserve"> 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2FF53F97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73B6C1A5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Model (Full description inc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6E9B5BF6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AC757D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4E2C9D58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AC757D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43FE8B59" w14:textId="77777777" w:rsidR="00AC757D" w:rsidRPr="00B235AB" w:rsidRDefault="009E2072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AC757D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1734A34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</w:p>
    <w:p w14:paraId="5967F1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039DCDC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57ED37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426C41F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4E2AE29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5E448AFB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0694B9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failure or unsuitability of facilities (including grand-stands, fences and guard rails) to ensure my safety.</w:t>
      </w:r>
    </w:p>
    <w:p w14:paraId="129355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3939FD92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0C19FE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1F206744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3926695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11A3A7C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4E67460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</w:p>
    <w:p w14:paraId="6AF5FC6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state of affairs:</w:t>
      </w:r>
    </w:p>
    <w:p w14:paraId="79E15D1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55BD8C2E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63B7A38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1709D56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6F4BA17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437E00B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53ED2B1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4C9AF25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6F4EC28C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3B8A6CB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</w:p>
    <w:p w14:paraId="487AA6D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245F5C9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796F3E6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protection for loss, damage or injury that I may suffer during my</w:t>
      </w:r>
    </w:p>
    <w:p w14:paraId="3BB9EEC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</w:p>
    <w:p w14:paraId="670B123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</w:p>
    <w:p w14:paraId="2EC625A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insurance arrangements are ultimately my </w:t>
      </w:r>
      <w:proofErr w:type="gramStart"/>
      <w:r w:rsidRPr="00B235AB">
        <w:rPr>
          <w:color w:val="auto"/>
          <w:sz w:val="17"/>
          <w:szCs w:val="17"/>
          <w:lang w:eastAsia="en-AU"/>
        </w:rPr>
        <w:t>responsibility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I will arrange any additional coverage at my expense after taking into account Motorsport Australia’s insurance arrangements,</w:t>
      </w:r>
    </w:p>
    <w:p w14:paraId="029FBD42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452C3FEE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4D9D54B8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27C7FDB9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have read, understood, acknowledge and agree to the above including the exclusion of statutory guarantees, warning, assumption of risk, release and indemnity:</w:t>
      </w:r>
    </w:p>
    <w:p w14:paraId="239848D1" w14:textId="77777777" w:rsidR="00AC757D" w:rsidRDefault="00AC757D" w:rsidP="00AC757D">
      <w:pPr>
        <w:rPr>
          <w:sz w:val="17"/>
          <w:szCs w:val="17"/>
        </w:rPr>
      </w:pPr>
    </w:p>
    <w:p w14:paraId="3E5D64BE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1FEEB241" w14:textId="77777777" w:rsidR="00AC757D" w:rsidRPr="00B235AB" w:rsidRDefault="00AC757D" w:rsidP="00AC757D">
      <w:pPr>
        <w:rPr>
          <w:sz w:val="17"/>
          <w:szCs w:val="17"/>
        </w:rPr>
      </w:pPr>
    </w:p>
    <w:p w14:paraId="631898C6" w14:textId="529E726B" w:rsidR="00AC757D" w:rsidRPr="00AC757D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41A9C4BD" w14:textId="77777777" w:rsidR="00AC757D" w:rsidRPr="00B235AB" w:rsidRDefault="00AC757D" w:rsidP="00AC757D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28ED5436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33C47562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12D7FB4F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02D0BCDA" w14:textId="77777777" w:rsidR="00AC757D" w:rsidRPr="00B235AB" w:rsidRDefault="00AC757D" w:rsidP="00AC757D">
      <w:pPr>
        <w:rPr>
          <w:sz w:val="17"/>
          <w:szCs w:val="17"/>
        </w:rPr>
      </w:pPr>
    </w:p>
    <w:p w14:paraId="1CE99EAF" w14:textId="77777777" w:rsidR="00AC757D" w:rsidRPr="00B235AB" w:rsidRDefault="00AC757D" w:rsidP="00AC757D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242E3A84" w:rsidR="009E2072" w:rsidRPr="00AC757D" w:rsidRDefault="00AC757D" w:rsidP="00AC757D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AC757D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66B3" w14:textId="77777777" w:rsidR="004D686E" w:rsidRDefault="004D686E">
      <w:r>
        <w:separator/>
      </w:r>
    </w:p>
  </w:endnote>
  <w:endnote w:type="continuationSeparator" w:id="0">
    <w:p w14:paraId="1857AB7E" w14:textId="77777777" w:rsidR="004D686E" w:rsidRDefault="004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5D79" w14:textId="77777777" w:rsidR="004D686E" w:rsidRDefault="004D686E">
      <w:r>
        <w:separator/>
      </w:r>
    </w:p>
  </w:footnote>
  <w:footnote w:type="continuationSeparator" w:id="0">
    <w:p w14:paraId="17AA9AC7" w14:textId="77777777" w:rsidR="004D686E" w:rsidRDefault="004D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24AB" w14:textId="11D838C3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587446">
      <w:rPr>
        <w:rFonts w:ascii="Franklin Gothic Book" w:hAnsi="Franklin Gothic Book"/>
        <w:sz w:val="18"/>
        <w:szCs w:val="20"/>
        <w:lang w:val="en-US"/>
      </w:rPr>
      <w:t>21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587446">
      <w:rPr>
        <w:rFonts w:ascii="Franklin Gothic Book" w:hAnsi="Franklin Gothic Book"/>
        <w:sz w:val="18"/>
        <w:szCs w:val="20"/>
        <w:lang w:val="en-US"/>
      </w:rPr>
      <w:t>round 2</w:t>
    </w:r>
    <w:r w:rsidR="00766580">
      <w:rPr>
        <w:rFonts w:ascii="Franklin Gothic Book" w:hAnsi="Franklin Gothic Book"/>
        <w:sz w:val="18"/>
        <w:szCs w:val="20"/>
        <w:lang w:val="en-US"/>
      </w:rPr>
      <w:t>R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6833"/>
    <w:rsid w:val="0009367F"/>
    <w:rsid w:val="000A5CC3"/>
    <w:rsid w:val="000D5C79"/>
    <w:rsid w:val="000E7FC8"/>
    <w:rsid w:val="000F5739"/>
    <w:rsid w:val="000F7D91"/>
    <w:rsid w:val="0010483A"/>
    <w:rsid w:val="00113587"/>
    <w:rsid w:val="00122C05"/>
    <w:rsid w:val="00127D03"/>
    <w:rsid w:val="00137486"/>
    <w:rsid w:val="0014605F"/>
    <w:rsid w:val="00184DA9"/>
    <w:rsid w:val="001B5E83"/>
    <w:rsid w:val="001D6051"/>
    <w:rsid w:val="001E3564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680B"/>
    <w:rsid w:val="00237269"/>
    <w:rsid w:val="0027058B"/>
    <w:rsid w:val="00296711"/>
    <w:rsid w:val="002C2279"/>
    <w:rsid w:val="002C6287"/>
    <w:rsid w:val="002E27C0"/>
    <w:rsid w:val="002F0183"/>
    <w:rsid w:val="002F232F"/>
    <w:rsid w:val="00303113"/>
    <w:rsid w:val="00305F32"/>
    <w:rsid w:val="00313FE1"/>
    <w:rsid w:val="00323940"/>
    <w:rsid w:val="00333165"/>
    <w:rsid w:val="00334399"/>
    <w:rsid w:val="003555BC"/>
    <w:rsid w:val="003559B6"/>
    <w:rsid w:val="00363B64"/>
    <w:rsid w:val="00382984"/>
    <w:rsid w:val="00392946"/>
    <w:rsid w:val="003A199D"/>
    <w:rsid w:val="003A4732"/>
    <w:rsid w:val="003C27CE"/>
    <w:rsid w:val="003D0C27"/>
    <w:rsid w:val="00407B9C"/>
    <w:rsid w:val="00424527"/>
    <w:rsid w:val="00433B1A"/>
    <w:rsid w:val="0043608C"/>
    <w:rsid w:val="00462BF0"/>
    <w:rsid w:val="00464458"/>
    <w:rsid w:val="00475348"/>
    <w:rsid w:val="00477840"/>
    <w:rsid w:val="00491ADC"/>
    <w:rsid w:val="00495E40"/>
    <w:rsid w:val="004A7793"/>
    <w:rsid w:val="004B1FE9"/>
    <w:rsid w:val="004D1928"/>
    <w:rsid w:val="004D61ED"/>
    <w:rsid w:val="004D686E"/>
    <w:rsid w:val="004E7614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87446"/>
    <w:rsid w:val="00592D1B"/>
    <w:rsid w:val="0059329B"/>
    <w:rsid w:val="005958BD"/>
    <w:rsid w:val="00597E3A"/>
    <w:rsid w:val="005B05B5"/>
    <w:rsid w:val="005B4BBC"/>
    <w:rsid w:val="005C06EB"/>
    <w:rsid w:val="005C0FE5"/>
    <w:rsid w:val="005D16FB"/>
    <w:rsid w:val="005D4A6F"/>
    <w:rsid w:val="0061199C"/>
    <w:rsid w:val="00611B00"/>
    <w:rsid w:val="00615F83"/>
    <w:rsid w:val="00616F98"/>
    <w:rsid w:val="00660186"/>
    <w:rsid w:val="0067458E"/>
    <w:rsid w:val="00685C4C"/>
    <w:rsid w:val="0069085B"/>
    <w:rsid w:val="0069260F"/>
    <w:rsid w:val="006B18D1"/>
    <w:rsid w:val="006B6D47"/>
    <w:rsid w:val="006C22E2"/>
    <w:rsid w:val="006C5B34"/>
    <w:rsid w:val="006E1733"/>
    <w:rsid w:val="006F147B"/>
    <w:rsid w:val="006F75D9"/>
    <w:rsid w:val="00703332"/>
    <w:rsid w:val="00706CC8"/>
    <w:rsid w:val="00711E22"/>
    <w:rsid w:val="00713C8E"/>
    <w:rsid w:val="00731D9E"/>
    <w:rsid w:val="00744348"/>
    <w:rsid w:val="00750D0C"/>
    <w:rsid w:val="007571F4"/>
    <w:rsid w:val="00764AEA"/>
    <w:rsid w:val="00766580"/>
    <w:rsid w:val="00771311"/>
    <w:rsid w:val="00773459"/>
    <w:rsid w:val="00773A30"/>
    <w:rsid w:val="00795001"/>
    <w:rsid w:val="007A1405"/>
    <w:rsid w:val="007A2C71"/>
    <w:rsid w:val="007A37A4"/>
    <w:rsid w:val="007A5846"/>
    <w:rsid w:val="007B2322"/>
    <w:rsid w:val="007B5869"/>
    <w:rsid w:val="007B5F50"/>
    <w:rsid w:val="007D0164"/>
    <w:rsid w:val="007E0CC5"/>
    <w:rsid w:val="007E5B1E"/>
    <w:rsid w:val="007F569C"/>
    <w:rsid w:val="00815078"/>
    <w:rsid w:val="00816CE3"/>
    <w:rsid w:val="00817F5A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A72E8"/>
    <w:rsid w:val="009B76FF"/>
    <w:rsid w:val="009C0F24"/>
    <w:rsid w:val="009C4A11"/>
    <w:rsid w:val="009D1139"/>
    <w:rsid w:val="009D266F"/>
    <w:rsid w:val="009E2072"/>
    <w:rsid w:val="009F7714"/>
    <w:rsid w:val="00A010F0"/>
    <w:rsid w:val="00A1348E"/>
    <w:rsid w:val="00A23DFF"/>
    <w:rsid w:val="00A42A54"/>
    <w:rsid w:val="00A4320B"/>
    <w:rsid w:val="00A44401"/>
    <w:rsid w:val="00A479AC"/>
    <w:rsid w:val="00A55919"/>
    <w:rsid w:val="00A55DD9"/>
    <w:rsid w:val="00A8251D"/>
    <w:rsid w:val="00A86A97"/>
    <w:rsid w:val="00A94D03"/>
    <w:rsid w:val="00A94E14"/>
    <w:rsid w:val="00AA1336"/>
    <w:rsid w:val="00AA24AB"/>
    <w:rsid w:val="00AB2AE6"/>
    <w:rsid w:val="00AC524B"/>
    <w:rsid w:val="00AC757D"/>
    <w:rsid w:val="00AF305D"/>
    <w:rsid w:val="00AF3779"/>
    <w:rsid w:val="00B006CC"/>
    <w:rsid w:val="00B43F24"/>
    <w:rsid w:val="00B54942"/>
    <w:rsid w:val="00B552CA"/>
    <w:rsid w:val="00B55B90"/>
    <w:rsid w:val="00B82C43"/>
    <w:rsid w:val="00B8508C"/>
    <w:rsid w:val="00B8605A"/>
    <w:rsid w:val="00B9493A"/>
    <w:rsid w:val="00BB6A8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725F1"/>
    <w:rsid w:val="00C85215"/>
    <w:rsid w:val="00C903B0"/>
    <w:rsid w:val="00C92CF7"/>
    <w:rsid w:val="00CA32C4"/>
    <w:rsid w:val="00CB2A16"/>
    <w:rsid w:val="00CC1B23"/>
    <w:rsid w:val="00CC2541"/>
    <w:rsid w:val="00CC5395"/>
    <w:rsid w:val="00CC7C51"/>
    <w:rsid w:val="00CD1707"/>
    <w:rsid w:val="00CF45D2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77D06"/>
    <w:rsid w:val="00DA0B2B"/>
    <w:rsid w:val="00DC1B09"/>
    <w:rsid w:val="00DC34FC"/>
    <w:rsid w:val="00DD1102"/>
    <w:rsid w:val="00DE66DE"/>
    <w:rsid w:val="00DF64CA"/>
    <w:rsid w:val="00E07615"/>
    <w:rsid w:val="00E130EF"/>
    <w:rsid w:val="00E34541"/>
    <w:rsid w:val="00E65640"/>
    <w:rsid w:val="00E7404F"/>
    <w:rsid w:val="00E74ECD"/>
    <w:rsid w:val="00E94F51"/>
    <w:rsid w:val="00EA2A44"/>
    <w:rsid w:val="00EA551B"/>
    <w:rsid w:val="00EB4C2F"/>
    <w:rsid w:val="00EC3BEE"/>
    <w:rsid w:val="00EC4A00"/>
    <w:rsid w:val="00ED4720"/>
    <w:rsid w:val="00EE2EE2"/>
    <w:rsid w:val="00EF3FC6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B0CF2"/>
    <w:rsid w:val="00FB2388"/>
    <w:rsid w:val="00FB3B97"/>
    <w:rsid w:val="00FC027B"/>
    <w:rsid w:val="00FC1863"/>
    <w:rsid w:val="00FE0A8C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Porsche Club NSW</vt:lpstr>
    </vt:vector>
  </TitlesOfParts>
  <Company>Porsche Club NSW Inc.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Club NSW</dc:title>
  <dc:subject>Entry Form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2021-05-10T01:28:00Z</dcterms:created>
  <dcterms:modified xsi:type="dcterms:W3CDTF">2021-05-10T01:28:00Z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